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428F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396A5F">
            <w:rPr>
              <w:rFonts w:ascii="Times New Roman" w:hAnsi="Times New Roman"/>
              <w:b/>
              <w:sz w:val="23"/>
              <w:szCs w:val="23"/>
            </w:rPr>
            <w:t>УПВ-2 цех № 4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согласно графи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>к</w:t>
          </w:r>
          <w:r w:rsidR="00FA7ECA">
            <w:rPr>
              <w:rFonts w:ascii="Times New Roman" w:hAnsi="Times New Roman"/>
              <w:b/>
              <w:sz w:val="23"/>
              <w:szCs w:val="23"/>
            </w:rPr>
            <w:t>у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r w:rsidR="00396A5F">
            <w:rPr>
              <w:rFonts w:ascii="Times New Roman" w:hAnsi="Times New Roman"/>
              <w:b/>
              <w:sz w:val="23"/>
              <w:szCs w:val="23"/>
            </w:rPr>
            <w:t>установку УПВ-2 цех № 4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4E2F72">
            <w:rPr>
              <w:rFonts w:ascii="Times New Roman" w:hAnsi="Times New Roman"/>
              <w:sz w:val="23"/>
              <w:szCs w:val="23"/>
            </w:rPr>
            <w:t>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03796">
            <w:rPr>
              <w:rFonts w:ascii="Times New Roman" w:hAnsi="Times New Roman"/>
              <w:sz w:val="23"/>
              <w:szCs w:val="23"/>
            </w:rPr>
            <w:t>январь 2018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="00803796">
            <w:rPr>
              <w:rFonts w:ascii="Times New Roman" w:hAnsi="Times New Roman"/>
              <w:sz w:val="23"/>
              <w:szCs w:val="23"/>
            </w:rPr>
            <w:t>апрел</w:t>
          </w:r>
          <w:r w:rsidR="005208C7">
            <w:rPr>
              <w:rFonts w:ascii="Times New Roman" w:hAnsi="Times New Roman"/>
              <w:sz w:val="23"/>
              <w:szCs w:val="23"/>
            </w:rPr>
            <w:t>ь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2018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3353A3" w:rsidRPr="00EA2FD2" w:rsidRDefault="003353A3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3353A3" w:rsidRPr="00EA2FD2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янва</w:t>
          </w:r>
          <w:r>
            <w:rPr>
              <w:rFonts w:ascii="Times New Roman" w:hAnsi="Times New Roman"/>
              <w:sz w:val="23"/>
              <w:szCs w:val="23"/>
            </w:rPr>
            <w:t>рь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9F1599">
            <w:rPr>
              <w:rFonts w:ascii="Times New Roman" w:hAnsi="Times New Roman"/>
              <w:sz w:val="23"/>
              <w:szCs w:val="23"/>
            </w:rPr>
            <w:t>март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Pr="003353A3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="00E7353D">
            <w:rPr>
              <w:rFonts w:ascii="Times New Roman" w:hAnsi="Times New Roman"/>
              <w:sz w:val="23"/>
              <w:szCs w:val="23"/>
            </w:rPr>
            <w:t>март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апре</w:t>
          </w:r>
          <w:r>
            <w:rPr>
              <w:rFonts w:ascii="Times New Roman" w:hAnsi="Times New Roman"/>
              <w:sz w:val="23"/>
              <w:szCs w:val="23"/>
            </w:rPr>
            <w:t>ль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CF3056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B428F3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lastRenderedPageBreak/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B428F3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396A5F">
            <w:rPr>
              <w:rFonts w:ascii="Times New Roman" w:hAnsi="Times New Roman"/>
              <w:sz w:val="23"/>
              <w:szCs w:val="23"/>
            </w:rPr>
            <w:t>3</w:t>
          </w:r>
          <w:r w:rsidR="00B6360A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B4FB0" w:rsidRPr="00791DD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</w:t>
      </w:r>
      <w:r w:rsidRPr="00AF1246">
        <w:rPr>
          <w:sz w:val="23"/>
          <w:szCs w:val="23"/>
        </w:rPr>
        <w:lastRenderedPageBreak/>
        <w:t>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284E1E">
            <w:rPr>
              <w:sz w:val="23"/>
              <w:szCs w:val="23"/>
            </w:rPr>
            <w:t>30.09</w:t>
          </w:r>
          <w:r w:rsidR="00CA0F59">
            <w:rPr>
              <w:sz w:val="23"/>
              <w:szCs w:val="23"/>
            </w:rPr>
            <w:t>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lastRenderedPageBreak/>
            <w:t>3. Укрупн</w:t>
          </w:r>
          <w:r w:rsidR="00CA0F59">
            <w:rPr>
              <w:rFonts w:ascii="Times New Roman" w:hAnsi="Times New Roman"/>
              <w:color w:val="000000"/>
              <w:sz w:val="23"/>
              <w:szCs w:val="23"/>
            </w:rPr>
            <w:t>енный график проведения работ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по капитальному ре</w:t>
          </w:r>
          <w:r w:rsidR="00396A5F">
            <w:rPr>
              <w:rFonts w:ascii="Times New Roman" w:hAnsi="Times New Roman"/>
              <w:sz w:val="23"/>
              <w:szCs w:val="23"/>
            </w:rPr>
            <w:t>монту установки УПВ-2</w:t>
          </w:r>
          <w:r w:rsidR="00CF3056">
            <w:rPr>
              <w:rFonts w:ascii="Times New Roman" w:hAnsi="Times New Roman"/>
              <w:sz w:val="23"/>
              <w:szCs w:val="23"/>
            </w:rPr>
            <w:t xml:space="preserve"> цех № </w:t>
          </w:r>
          <w:r w:rsidR="00396A5F">
            <w:rPr>
              <w:rFonts w:ascii="Times New Roman" w:hAnsi="Times New Roman"/>
              <w:sz w:val="23"/>
              <w:szCs w:val="23"/>
            </w:rPr>
            <w:t xml:space="preserve">4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согласно графику простоев</w:t>
          </w:r>
          <w:r w:rsidR="00D85F59" w:rsidRPr="00F2059C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</w:t>
          </w:r>
          <w:bookmarkStart w:id="15" w:name="_GoBack"/>
          <w:bookmarkEnd w:id="15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8F3" w:rsidRDefault="00B428F3" w:rsidP="00D736E8">
      <w:pPr>
        <w:spacing w:before="0"/>
      </w:pPr>
      <w:r>
        <w:separator/>
      </w:r>
    </w:p>
  </w:endnote>
  <w:endnote w:type="continuationSeparator" w:id="0">
    <w:p w:rsidR="00B428F3" w:rsidRDefault="00B428F3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396A5F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8F3" w:rsidRDefault="00B428F3" w:rsidP="00D736E8">
      <w:pPr>
        <w:spacing w:before="0"/>
      </w:pPr>
      <w:r>
        <w:separator/>
      </w:r>
    </w:p>
  </w:footnote>
  <w:footnote w:type="continuationSeparator" w:id="0">
    <w:p w:rsidR="00B428F3" w:rsidRDefault="00B428F3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898"/>
    <w:rsid w:val="0001052C"/>
    <w:rsid w:val="00022567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4E1E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662"/>
    <w:rsid w:val="00301DE4"/>
    <w:rsid w:val="003044A7"/>
    <w:rsid w:val="00306608"/>
    <w:rsid w:val="00307249"/>
    <w:rsid w:val="00307636"/>
    <w:rsid w:val="00323FAF"/>
    <w:rsid w:val="003353A3"/>
    <w:rsid w:val="003519C9"/>
    <w:rsid w:val="00371D55"/>
    <w:rsid w:val="00384BFE"/>
    <w:rsid w:val="00386E3B"/>
    <w:rsid w:val="00395EA4"/>
    <w:rsid w:val="00396A5F"/>
    <w:rsid w:val="003A6788"/>
    <w:rsid w:val="003B3B38"/>
    <w:rsid w:val="003B4E2B"/>
    <w:rsid w:val="003C291B"/>
    <w:rsid w:val="003C6879"/>
    <w:rsid w:val="003D1545"/>
    <w:rsid w:val="003D1ABB"/>
    <w:rsid w:val="003D2A89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0300C"/>
    <w:rsid w:val="005208C7"/>
    <w:rsid w:val="005266D4"/>
    <w:rsid w:val="00526A36"/>
    <w:rsid w:val="00552E7F"/>
    <w:rsid w:val="00574D53"/>
    <w:rsid w:val="0057617E"/>
    <w:rsid w:val="005841FF"/>
    <w:rsid w:val="005844AF"/>
    <w:rsid w:val="00584818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0548"/>
    <w:rsid w:val="006E6589"/>
    <w:rsid w:val="00702919"/>
    <w:rsid w:val="00724D87"/>
    <w:rsid w:val="007567C3"/>
    <w:rsid w:val="00763E4D"/>
    <w:rsid w:val="007A171D"/>
    <w:rsid w:val="007A659A"/>
    <w:rsid w:val="007C3DA3"/>
    <w:rsid w:val="007C57B1"/>
    <w:rsid w:val="007D1C4B"/>
    <w:rsid w:val="007D2753"/>
    <w:rsid w:val="007D4D74"/>
    <w:rsid w:val="00803796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55BBA"/>
    <w:rsid w:val="00870D6C"/>
    <w:rsid w:val="00885B3C"/>
    <w:rsid w:val="00887C46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37050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97028"/>
    <w:rsid w:val="00AC73B0"/>
    <w:rsid w:val="00AE0A23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28F3"/>
    <w:rsid w:val="00B46A1C"/>
    <w:rsid w:val="00B5099E"/>
    <w:rsid w:val="00B545B7"/>
    <w:rsid w:val="00B63050"/>
    <w:rsid w:val="00B6360A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C643C"/>
    <w:rsid w:val="00BF16BC"/>
    <w:rsid w:val="00C00529"/>
    <w:rsid w:val="00C0682F"/>
    <w:rsid w:val="00C36190"/>
    <w:rsid w:val="00C46057"/>
    <w:rsid w:val="00C50346"/>
    <w:rsid w:val="00C879A2"/>
    <w:rsid w:val="00C974D0"/>
    <w:rsid w:val="00CA0F59"/>
    <w:rsid w:val="00CA203F"/>
    <w:rsid w:val="00CA2DFA"/>
    <w:rsid w:val="00CC40E7"/>
    <w:rsid w:val="00CD2546"/>
    <w:rsid w:val="00CF3056"/>
    <w:rsid w:val="00D032E4"/>
    <w:rsid w:val="00D12B4A"/>
    <w:rsid w:val="00D16BE3"/>
    <w:rsid w:val="00D736E8"/>
    <w:rsid w:val="00D7787E"/>
    <w:rsid w:val="00D85F59"/>
    <w:rsid w:val="00D9021A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0D85"/>
    <w:rsid w:val="00DD526E"/>
    <w:rsid w:val="00DD57CF"/>
    <w:rsid w:val="00DE6742"/>
    <w:rsid w:val="00E16F70"/>
    <w:rsid w:val="00E22616"/>
    <w:rsid w:val="00E30EA7"/>
    <w:rsid w:val="00E447CC"/>
    <w:rsid w:val="00E55ADC"/>
    <w:rsid w:val="00E62427"/>
    <w:rsid w:val="00E662DE"/>
    <w:rsid w:val="00E7154B"/>
    <w:rsid w:val="00E7353D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A7ECA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1257E-417C-43E4-98D3-260FC54E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55920"/>
    <w:rsid w:val="00166F4B"/>
    <w:rsid w:val="00174710"/>
    <w:rsid w:val="0018424C"/>
    <w:rsid w:val="001B66A6"/>
    <w:rsid w:val="002744C3"/>
    <w:rsid w:val="00293BA2"/>
    <w:rsid w:val="002975BA"/>
    <w:rsid w:val="00391FDC"/>
    <w:rsid w:val="003F3288"/>
    <w:rsid w:val="00420917"/>
    <w:rsid w:val="00594A21"/>
    <w:rsid w:val="005A4856"/>
    <w:rsid w:val="005D11A7"/>
    <w:rsid w:val="00620C59"/>
    <w:rsid w:val="00627FF0"/>
    <w:rsid w:val="00656822"/>
    <w:rsid w:val="006C2D89"/>
    <w:rsid w:val="006F234E"/>
    <w:rsid w:val="008550B1"/>
    <w:rsid w:val="00866220"/>
    <w:rsid w:val="0095088D"/>
    <w:rsid w:val="009B2543"/>
    <w:rsid w:val="009F44BC"/>
    <w:rsid w:val="00B06720"/>
    <w:rsid w:val="00B354FA"/>
    <w:rsid w:val="00B45139"/>
    <w:rsid w:val="00B8736F"/>
    <w:rsid w:val="00C06D7D"/>
    <w:rsid w:val="00C8059B"/>
    <w:rsid w:val="00C90A07"/>
    <w:rsid w:val="00D90076"/>
    <w:rsid w:val="00E719E4"/>
    <w:rsid w:val="00EF498C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8730E-8316-433B-8A27-F97273E10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5495</Words>
  <Characters>31326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10</cp:revision>
  <cp:lastPrinted>2015-12-03T06:22:00Z</cp:lastPrinted>
  <dcterms:created xsi:type="dcterms:W3CDTF">2017-04-10T07:55:00Z</dcterms:created>
  <dcterms:modified xsi:type="dcterms:W3CDTF">2017-08-24T11:14:00Z</dcterms:modified>
</cp:coreProperties>
</file>